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استبيان مراجعة الطرف المقابل للعملاء والموردين والشركاء والوسطاء.</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jc w:val="right"/>
      </w:pPr>
      <w:r>
        <w:rPr>
          <w:rFonts w:ascii="Arial" w:hAnsi="Arial" w:eastAsia="Arial" w:cs="Arial"/>
          <w:b/>
          <w:color w:val="061B2A"/>
          <w:sz w:val="36"/>
        </w:rPr>
        <w:t>استبيان العناية الواجبة</w:t>
      </w:r>
    </w:p>
    <w:p>
      <w:pPr>
        <w:spacing w:after="200"/>
        <w:jc w:val="right"/>
      </w:pPr>
      <w:r>
        <w:rPr>
          <w:rFonts w:ascii="Arial" w:hAnsi="Arial" w:eastAsia="Arial" w:cs="Arial"/>
          <w:color w:val="526577"/>
          <w:sz w:val="20"/>
        </w:rPr>
        <w:t>استبيان مراجعة الطرف المقابل للعملاء والموردين والشركاء والوسطاء.</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التصنيف</w:t>
            </w:r>
          </w:p>
        </w:tc>
        <w:tc>
          <w:tcPr>
            <w:tcW w:type="dxa" w:w="2880"/>
            <w:shd w:fill="F3F6F8"/>
            <w:vAlign w:val="center"/>
            <w:tcMar>
              <w:top w:w="110" w:type="dxa"/>
              <w:start w:w="140" w:type="dxa"/>
              <w:bottom w:w="110" w:type="dxa"/>
              <w:end w:w="140" w:type="dxa"/>
            </w:tcMar>
          </w:tcPr>
          <w:p>
            <w:pPr>
              <w:spacing w:after="0"/>
            </w:pPr>
            <w:r>
              <w:t>نموذج أعمال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تاريخ السريان</w:t>
            </w:r>
          </w:p>
        </w:tc>
        <w:tc>
          <w:tcPr>
            <w:tcW w:type="dxa" w:w="2880"/>
            <w:shd w:fill="F3F6F8"/>
            <w:vAlign w:val="center"/>
            <w:tcMar>
              <w:top w:w="110" w:type="dxa"/>
              <w:start w:w="140" w:type="dxa"/>
              <w:bottom w:w="110" w:type="dxa"/>
              <w:end w:w="140" w:type="dxa"/>
            </w:tcMar>
          </w:tcPr>
          <w:p>
            <w:pPr>
              <w:spacing w:after="0"/>
            </w:pPr>
            <w:r>
              <w:t>١ أغسطس ٢٠٢٦</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المالك</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إدارة الشركة</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دورة المراجعة</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سنوية أو قبل ذلك عند الحاجة</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تعليمات الإكمال</w:t>
              <w:br/>
            </w:r>
            <w:r>
              <w:t>أكمل جميع الحقول المنطبقة إلكترونيا أو بخط واضح، واكتب «لا ينطبق» عندما لا ينطبق السؤال. أرفق أدلة داعمة حديثة وأرسل النموذج المكتمل إلى info@olyvenra.com. يجوز لـ OLYVENRA طلب توضيحات أو مواد عناية واجبة إضافية. ولا ينشئ استلام النموذج التزاما بمتابعة الطلب.</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غرض النموذج واستخدامه</w:t>
              <w:br/>
            </w:r>
            <w:r>
              <w:t>يدعم هذا النموذج التأهيل الأولي المتناسب لعلاقة أعمال محتملة أو متطلب أو طلب وثائق. ويسجل المؤسسة وصلاحية الطرف المرسل والهدف التجاري واعتبارات الامتثال ذات الصلة قبل أي تواصل إضافي.</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البيانات والإرسال الآمن للوثائق</w:t>
              <w:br/>
            </w:r>
            <w:r>
              <w:t>تستخدم المعلومات للتقييم التجاري المشروع وفحص الطرف المقابل والتواصل وحفظ السجلات. لا ترسل عبر البريد الإلكتروني كلمات مرور أو بيانات بطاقات دفع أو سجلات مرضى أو معلومات مصنفة أو بيانات دخول مصرفية أو بيانات تقنية خاضعة لضوابط التصدير. اطلب من OLYVENRA قناة آمنة معتمدة قبل إرسال مواد حساسة.</w:t>
            </w:r>
            <w:r>
              <w:br/>
            </w:r>
            <w:hyperlink r:id="rId12">
              <w:r>
                <w:rPr>
                  <w:color w:val="8A6A10"/>
                  <w:u w:val="single"/>
                </w:rPr>
                <w:t>اقرأ إشعار الخصوصية لدى OLYVENRA</w:t>
              </w:r>
            </w:hyperlink>
          </w:p>
        </w:tc>
      </w:tr>
    </w:tbl>
    <w:p/>
    <w:p>
      <w:r>
        <w:br w:type="page"/>
      </w:r>
    </w:p>
    <w:p>
      <w:pPr>
        <w:pStyle w:val="Heading1"/>
        <w:jc w:val="right"/>
      </w:pPr>
      <w:r>
        <w:t>بيانات المؤسسة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الاسم القانوني</w:t>
            </w:r>
          </w:p>
        </w:tc>
        <w:tc>
          <w:tcPr>
            <w:tcW w:type="dxa" w:w="6552"/>
            <w:vAlign w:val="center"/>
            <w:tcMar>
              <w:top w:w="190" w:type="dxa"/>
              <w:start w:w="150" w:type="dxa"/>
              <w:bottom w:w="190" w:type="dxa"/>
              <w:end w:w="150" w:type="dxa"/>
            </w:tcMar>
          </w:tcPr>
          <w:p>
            <w:pPr>
              <w:spacing w:after="0"/>
              <w:jc w:val="right"/>
              <w:bidi/>
            </w:pPr>
            <w:sdt>
              <w:sdtPr>
                <w:alias w:val="الاسم القانوني"/>
                <w:tag w:val="olyvenra-due-diligence-questionnaire-ar_5_1_1_1"/>
                <w:id w:val="11440236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رقم تسجيل الشركة</w:t>
            </w:r>
          </w:p>
        </w:tc>
        <w:tc>
          <w:tcPr>
            <w:tcW w:type="dxa" w:w="6552"/>
            <w:vAlign w:val="center"/>
            <w:tcMar>
              <w:top w:w="190" w:type="dxa"/>
              <w:start w:w="150" w:type="dxa"/>
              <w:bottom w:w="190" w:type="dxa"/>
              <w:end w:w="150" w:type="dxa"/>
            </w:tcMar>
          </w:tcPr>
          <w:p>
            <w:pPr>
              <w:spacing w:after="0"/>
              <w:jc w:val="right"/>
              <w:bidi/>
            </w:pPr>
            <w:sdt>
              <w:sdtPr>
                <w:alias w:val="رقم تسجيل الشركة"/>
                <w:tag w:val="olyvenra-due-diligence-questionnaire-ar_5_2_1_2"/>
                <w:id w:val="79946803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اختصاص التسجيل</w:t>
            </w:r>
          </w:p>
        </w:tc>
        <w:tc>
          <w:tcPr>
            <w:tcW w:type="dxa" w:w="6552"/>
            <w:vAlign w:val="center"/>
            <w:tcMar>
              <w:top w:w="190" w:type="dxa"/>
              <w:start w:w="150" w:type="dxa"/>
              <w:bottom w:w="190" w:type="dxa"/>
              <w:end w:w="150" w:type="dxa"/>
            </w:tcMar>
          </w:tcPr>
          <w:p>
            <w:pPr>
              <w:spacing w:after="0"/>
              <w:jc w:val="right"/>
              <w:bidi/>
            </w:pPr>
            <w:sdt>
              <w:sdtPr>
                <w:alias w:val="اختصاص التسجيل"/>
                <w:tag w:val="olyvenra-due-diligence-questionnaire-ar_5_3_1_3"/>
                <w:id w:val="27358351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العنوان المسجل</w:t>
            </w:r>
          </w:p>
        </w:tc>
        <w:tc>
          <w:tcPr>
            <w:tcW w:type="dxa" w:w="6552"/>
            <w:vAlign w:val="center"/>
            <w:tcMar>
              <w:top w:w="190" w:type="dxa"/>
              <w:start w:w="150" w:type="dxa"/>
              <w:bottom w:w="190" w:type="dxa"/>
              <w:end w:w="150" w:type="dxa"/>
            </w:tcMar>
          </w:tcPr>
          <w:p>
            <w:pPr>
              <w:spacing w:after="0"/>
              <w:jc w:val="right"/>
              <w:bidi/>
            </w:pPr>
            <w:sdt>
              <w:sdtPr>
                <w:alias w:val="العنوان المسجل"/>
                <w:tag w:val="olyvenra-due-diligence-questionnaire-ar_5_4_1_4"/>
                <w:id w:val="92159536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الموقع الإلكتروني</w:t>
            </w:r>
          </w:p>
        </w:tc>
        <w:tc>
          <w:tcPr>
            <w:tcW w:type="dxa" w:w="6552"/>
            <w:vAlign w:val="center"/>
            <w:tcMar>
              <w:top w:w="190" w:type="dxa"/>
              <w:start w:w="150" w:type="dxa"/>
              <w:bottom w:w="190" w:type="dxa"/>
              <w:end w:w="150" w:type="dxa"/>
            </w:tcMar>
          </w:tcPr>
          <w:p>
            <w:pPr>
              <w:spacing w:after="0"/>
              <w:jc w:val="right"/>
              <w:bidi/>
            </w:pPr>
            <w:sdt>
              <w:sdtPr>
                <w:alias w:val="الموقع الإلكتروني"/>
                <w:tag w:val="olyvenra-due-diligence-questionnaire-ar_5_5_1_5"/>
                <w:id w:val="941239224"/>
                <w:color w:val="B08A28"/>
                <w:appearance w:val="boundingBox"/>
                <w:text/>
              </w:sdtPr>
              <w:sdtContent>
                <w:r>
                  <w:rPr>
                    <w:color w:val="6D7D87"/>
                    <w:i/>
                    <w:sz w:val="18"/>
                  </w:rPr>
                  <w:t>انقر أو اضغط هنا لإدخال الإجابة.</w:t>
                </w:r>
              </w:sdtContent>
            </w:sdt>
          </w:p>
        </w:tc>
      </w:tr>
    </w:tbl>
    <w:p>
      <w:pPr>
        <w:pStyle w:val="Heading1"/>
        <w:jc w:val="right"/>
      </w:pPr>
      <w:r>
        <w:t>الملكية والإدارة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هيكل الملكية</w:t>
            </w:r>
          </w:p>
        </w:tc>
        <w:tc>
          <w:tcPr>
            <w:tcW w:type="dxa" w:w="6552"/>
            <w:vAlign w:val="center"/>
            <w:tcMar>
              <w:top w:w="190" w:type="dxa"/>
              <w:start w:w="150" w:type="dxa"/>
              <w:bottom w:w="190" w:type="dxa"/>
              <w:end w:w="150" w:type="dxa"/>
            </w:tcMar>
          </w:tcPr>
          <w:p>
            <w:pPr>
              <w:spacing w:after="0"/>
              <w:jc w:val="right"/>
              <w:bidi/>
            </w:pPr>
            <w:sdt>
              <w:sdtPr>
                <w:alias w:val="هيكل الملكية"/>
                <w:tag w:val="olyvenra-due-diligence-questionnaire-ar_6_1_1_6"/>
                <w:id w:val="107947888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المديرون / المسؤولون / المدراء المخولون</w:t>
            </w:r>
          </w:p>
        </w:tc>
        <w:tc>
          <w:tcPr>
            <w:tcW w:type="dxa" w:w="6552"/>
            <w:vAlign w:val="center"/>
            <w:tcMar>
              <w:top w:w="190" w:type="dxa"/>
              <w:start w:w="150" w:type="dxa"/>
              <w:bottom w:w="190" w:type="dxa"/>
              <w:end w:w="150" w:type="dxa"/>
            </w:tcMar>
          </w:tcPr>
          <w:p>
            <w:pPr>
              <w:spacing w:after="0"/>
              <w:jc w:val="right"/>
              <w:bidi/>
            </w:pPr>
            <w:sdt>
              <w:sdtPr>
                <w:alias w:val="المديرون / المسؤولون / المدراء المخولون"/>
                <w:tag w:val="olyvenra-due-diligence-questionnaire-ar_6_2_1_7"/>
                <w:id w:val="23843201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المستفيدون الحقيقيون النهائيون</w:t>
            </w:r>
          </w:p>
        </w:tc>
        <w:tc>
          <w:tcPr>
            <w:tcW w:type="dxa" w:w="6552"/>
            <w:vAlign w:val="center"/>
            <w:tcMar>
              <w:top w:w="190" w:type="dxa"/>
              <w:start w:w="150" w:type="dxa"/>
              <w:bottom w:w="190" w:type="dxa"/>
              <w:end w:w="150" w:type="dxa"/>
            </w:tcMar>
          </w:tcPr>
          <w:p>
            <w:pPr>
              <w:spacing w:after="0"/>
              <w:jc w:val="right"/>
              <w:bidi/>
            </w:pPr>
            <w:sdt>
              <w:sdtPr>
                <w:alias w:val="المستفيدون الحقيقيون النهائيون"/>
                <w:tag w:val="olyvenra-due-diligence-questionnaire-ar_6_3_1_8"/>
                <w:id w:val="1428001401"/>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الامتثال والمخاطر</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التعرض للعقوبات أو الأطراف المقيدة أو المخاطر العالية</w:t>
            </w:r>
          </w:p>
        </w:tc>
        <w:tc>
          <w:tcPr>
            <w:tcW w:type="dxa" w:w="6552"/>
            <w:vAlign w:val="center"/>
            <w:tcMar>
              <w:top w:w="190" w:type="dxa"/>
              <w:start w:w="150" w:type="dxa"/>
              <w:bottom w:w="190" w:type="dxa"/>
              <w:end w:w="150" w:type="dxa"/>
            </w:tcMar>
          </w:tcPr>
          <w:p>
            <w:pPr>
              <w:spacing w:after="0"/>
              <w:jc w:val="right"/>
              <w:bidi/>
            </w:pPr>
            <w:sdt>
              <w:sdtPr>
                <w:alias w:val="التعرض للعقوبات أو الأطراف المقيدة أو المخاطر العالية"/>
                <w:tag w:val="olyvenra-due-diligence-questionnaire-ar_7_1_1_9"/>
                <w:id w:val="153101632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تعرض PEP أو عقوبات أو إعلام سلبي</w:t>
            </w:r>
          </w:p>
        </w:tc>
        <w:tc>
          <w:tcPr>
            <w:tcW w:type="dxa" w:w="6552"/>
            <w:vAlign w:val="center"/>
            <w:tcMar>
              <w:top w:w="190" w:type="dxa"/>
              <w:start w:w="150" w:type="dxa"/>
              <w:bottom w:w="190" w:type="dxa"/>
              <w:end w:w="150" w:type="dxa"/>
            </w:tcMar>
          </w:tcPr>
          <w:p>
            <w:pPr>
              <w:spacing w:after="0"/>
              <w:jc w:val="right"/>
              <w:bidi/>
            </w:pPr>
            <w:sdt>
              <w:sdtPr>
                <w:alias w:val="تعرض PEP أو عقوبات أو إعلام سلبي"/>
                <w:tag w:val="olyvenra-due-diligence-questionnaire-ar_7_2_1_10"/>
                <w:id w:val="95085122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سلع / خدمات منظمة أو مزدوجة الاستخدام أو حساسة</w:t>
            </w:r>
          </w:p>
        </w:tc>
        <w:tc>
          <w:tcPr>
            <w:tcW w:type="dxa" w:w="6552"/>
            <w:vAlign w:val="center"/>
            <w:tcMar>
              <w:top w:w="190" w:type="dxa"/>
              <w:start w:w="150" w:type="dxa"/>
              <w:bottom w:w="190" w:type="dxa"/>
              <w:end w:w="150" w:type="dxa"/>
            </w:tcMar>
          </w:tcPr>
          <w:p>
            <w:pPr>
              <w:spacing w:after="0"/>
              <w:jc w:val="right"/>
              <w:bidi/>
            </w:pPr>
            <w:sdt>
              <w:sdtPr>
                <w:alias w:val="سلع / خدمات منظمة أو مزدوجة الاستخدام أو حساسة"/>
                <w:tag w:val="olyvenra-due-diligence-questionnaire-ar_7_3_1_11"/>
                <w:id w:val="179347129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بيانات شخصية أو معلومات سرية متضمنة</w:t>
            </w:r>
          </w:p>
        </w:tc>
        <w:tc>
          <w:tcPr>
            <w:tcW w:type="dxa" w:w="6552"/>
            <w:vAlign w:val="center"/>
            <w:tcMar>
              <w:top w:w="190" w:type="dxa"/>
              <w:start w:w="150" w:type="dxa"/>
              <w:bottom w:w="190" w:type="dxa"/>
              <w:end w:w="150" w:type="dxa"/>
            </w:tcMar>
          </w:tcPr>
          <w:p>
            <w:pPr>
              <w:spacing w:after="0"/>
              <w:jc w:val="right"/>
              <w:bidi/>
            </w:pPr>
            <w:sdt>
              <w:sdtPr>
                <w:alias w:val="بيانات شخصية أو معلومات سرية متضمنة"/>
                <w:tag w:val="olyvenra-due-diligence-questionnaire-ar_7_4_1_12"/>
                <w:id w:val="190635381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بلد البنك وعملة الدفع</w:t>
            </w:r>
          </w:p>
        </w:tc>
        <w:tc>
          <w:tcPr>
            <w:tcW w:type="dxa" w:w="6552"/>
            <w:vAlign w:val="center"/>
            <w:tcMar>
              <w:top w:w="190" w:type="dxa"/>
              <w:start w:w="150" w:type="dxa"/>
              <w:bottom w:w="190" w:type="dxa"/>
              <w:end w:w="150" w:type="dxa"/>
            </w:tcMar>
          </w:tcPr>
          <w:p>
            <w:pPr>
              <w:spacing w:after="0"/>
              <w:jc w:val="right"/>
              <w:bidi/>
            </w:pPr>
            <w:sdt>
              <w:sdtPr>
                <w:alias w:val="بلد البنك وعملة الدفع"/>
                <w:tag w:val="olyvenra-due-diligence-questionnaire-ar_7_5_1_13"/>
                <w:id w:val="315615837"/>
                <w:color w:val="B08A28"/>
                <w:appearance w:val="boundingBox"/>
                <w:text/>
              </w:sdtPr>
              <w:sdtContent>
                <w:r>
                  <w:rPr>
                    <w:color w:val="6D7D87"/>
                    <w:i/>
                    <w:sz w:val="18"/>
                  </w:rPr>
                  <w:t>انقر أو اضغط هنا لإدخال الإجابة.</w:t>
                </w:r>
              </w:sdtContent>
            </w:sdt>
          </w:p>
        </w:tc>
      </w:tr>
    </w:tbl>
    <w:p>
      <w:pPr>
        <w:pStyle w:val="Heading1"/>
        <w:jc w:val="right"/>
      </w:pPr>
      <w:r>
        <w:t>المنتجات والخدمات والقدرات</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القطاع / المجال</w:t>
            </w:r>
          </w:p>
        </w:tc>
        <w:tc>
          <w:tcPr>
            <w:tcW w:type="dxa" w:w="6552"/>
            <w:vAlign w:val="center"/>
            <w:tcMar>
              <w:top w:w="190" w:type="dxa"/>
              <w:start w:w="150" w:type="dxa"/>
              <w:bottom w:w="190" w:type="dxa"/>
              <w:end w:w="150" w:type="dxa"/>
            </w:tcMar>
          </w:tcPr>
          <w:p>
            <w:pPr>
              <w:spacing w:after="0"/>
              <w:jc w:val="right"/>
              <w:bidi/>
            </w:pPr>
            <w:sdt>
              <w:sdtPr>
                <w:alias w:val="القطاع / المجال"/>
                <w:tag w:val="olyvenra-due-diligence-questionnaire-ar_8_1_1_14"/>
                <w:id w:val="94162653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المنتجات أو الخدمات المعنية</w:t>
            </w:r>
          </w:p>
        </w:tc>
        <w:tc>
          <w:tcPr>
            <w:tcW w:type="dxa" w:w="6552"/>
            <w:vAlign w:val="center"/>
            <w:tcMar>
              <w:top w:w="190" w:type="dxa"/>
              <w:start w:w="150" w:type="dxa"/>
              <w:bottom w:w="190" w:type="dxa"/>
              <w:end w:w="150" w:type="dxa"/>
            </w:tcMar>
          </w:tcPr>
          <w:p>
            <w:pPr>
              <w:spacing w:after="0"/>
              <w:jc w:val="right"/>
              <w:bidi/>
            </w:pPr>
            <w:sdt>
              <w:sdtPr>
                <w:alias w:val="المنتجات أو الخدمات المعنية"/>
                <w:tag w:val="olyvenra-due-diligence-questionnaire-ar_8_2_1_15"/>
                <w:id w:val="194800748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التراخيص أو الشهادات أو معايير الجودة</w:t>
            </w:r>
          </w:p>
        </w:tc>
        <w:tc>
          <w:tcPr>
            <w:tcW w:type="dxa" w:w="6552"/>
            <w:vAlign w:val="center"/>
            <w:tcMar>
              <w:top w:w="190" w:type="dxa"/>
              <w:start w:w="150" w:type="dxa"/>
              <w:bottom w:w="190" w:type="dxa"/>
              <w:end w:w="150" w:type="dxa"/>
            </w:tcMar>
          </w:tcPr>
          <w:p>
            <w:pPr>
              <w:spacing w:after="0"/>
              <w:jc w:val="right"/>
              <w:bidi/>
            </w:pPr>
            <w:sdt>
              <w:sdtPr>
                <w:alias w:val="التراخيص أو الشهادات أو معايير الجودة"/>
                <w:tag w:val="olyvenra-due-diligence-questionnaire-ar_8_3_1_16"/>
                <w:id w:val="93111036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مراجع أو أمثلة ذات صلة</w:t>
            </w:r>
          </w:p>
        </w:tc>
        <w:tc>
          <w:tcPr>
            <w:tcW w:type="dxa" w:w="6552"/>
            <w:vAlign w:val="center"/>
            <w:tcMar>
              <w:top w:w="190" w:type="dxa"/>
              <w:start w:w="150" w:type="dxa"/>
              <w:bottom w:w="190" w:type="dxa"/>
              <w:end w:w="150" w:type="dxa"/>
            </w:tcMar>
          </w:tcPr>
          <w:p>
            <w:pPr>
              <w:spacing w:after="0"/>
              <w:jc w:val="right"/>
              <w:bidi/>
            </w:pPr>
            <w:sdt>
              <w:sdtPr>
                <w:alias w:val="مراجع أو أمثلة ذات صلة"/>
                <w:tag w:val="olyvenra-due-diligence-questionnaire-ar_8_4_1_17"/>
                <w:id w:val="1051450127"/>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الوثائق الداعمة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الوثائق المتاحة للمراجعة</w:t>
            </w:r>
          </w:p>
        </w:tc>
        <w:tc>
          <w:tcPr>
            <w:tcW w:type="dxa" w:w="6552"/>
            <w:vAlign w:val="center"/>
            <w:tcMar>
              <w:top w:w="190" w:type="dxa"/>
              <w:start w:w="150" w:type="dxa"/>
              <w:bottom w:w="190" w:type="dxa"/>
              <w:end w:w="150" w:type="dxa"/>
            </w:tcMar>
          </w:tcPr>
          <w:p>
            <w:pPr>
              <w:spacing w:after="0"/>
              <w:jc w:val="right"/>
              <w:bidi/>
            </w:pPr>
            <w:sdt>
              <w:sdtPr>
                <w:alias w:val="الوثائق المتاحة للمراجعة"/>
                <w:tag w:val="olyvenra-due-diligence-questionnaire-ar_9_1_1_18"/>
                <w:id w:val="98112295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وثائق ناقصة أو أسئلة مفتوحة</w:t>
            </w:r>
          </w:p>
        </w:tc>
        <w:tc>
          <w:tcPr>
            <w:tcW w:type="dxa" w:w="6552"/>
            <w:vAlign w:val="center"/>
            <w:tcMar>
              <w:top w:w="190" w:type="dxa"/>
              <w:start w:w="150" w:type="dxa"/>
              <w:bottom w:w="190" w:type="dxa"/>
              <w:end w:w="150" w:type="dxa"/>
            </w:tcMar>
          </w:tcPr>
          <w:p>
            <w:pPr>
              <w:spacing w:after="0"/>
              <w:jc w:val="right"/>
              <w:bidi/>
            </w:pPr>
            <w:sdt>
              <w:sdtPr>
                <w:alias w:val="وثائق ناقصة أو أسئلة مفتوحة"/>
                <w:tag w:val="olyvenra-due-diligence-questionnaire-ar_9_2_1_19"/>
                <w:id w:val="839111755"/>
                <w:color w:val="B08A28"/>
                <w:appearance w:val="boundingBox"/>
                <w:text/>
              </w:sdtPr>
              <w:sdtContent>
                <w:r>
                  <w:rPr>
                    <w:color w:val="6D7D87"/>
                    <w:i/>
                    <w:sz w:val="18"/>
                  </w:rPr>
                  <w:t>انقر أو اضغط هنا لإدخال الإجابة.</w:t>
                </w:r>
              </w:sdtContent>
            </w:sdt>
          </w:p>
        </w:tc>
      </w:tr>
    </w:tbl>
    <w:p>
      <w:pPr>
        <w:pStyle w:val="Heading1"/>
        <w:jc w:val="right"/>
      </w:pPr>
      <w:r>
        <w:t>قائمة جاهزية الإرسال</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اسم المؤسسة وبيانات التسجيل وصلاحية جهة الاتصال مكتملة.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المتطلب التجاري أو طلب التعاون محدد وقابل للتنفيذ.</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تم الإفصاح عن أي حساسية تنظيمية أو استخدام مزدوج أو عقوبات أو سلامة منتج أو سرية.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الوثائق الداعمة متاحة أو محددة بوضوح كوثائق معلقة.</w:t>
            </w:r>
          </w:p>
        </w:tc>
      </w:tr>
    </w:tbl>
    <w:p>
      <w:pPr>
        <w:pStyle w:val="Heading1"/>
        <w:jc w:val="right"/>
      </w:pPr>
      <w:r>
        <w:t>معايير مراجعة OLYVENRA</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غرض قانوني وأساس تجاري موثوق.</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الدور المطلوب من OLYVENRA واضح.</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هوية الطرف المقابل والملكية وموثوقية التواصل.</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مستوى الوصول إلى الوثائق مناسب لمرحلة الطلب.</w:t>
            </w:r>
          </w:p>
        </w:tc>
      </w:tr>
    </w:tbl>
    <w:p>
      <w:pPr>
        <w:pStyle w:val="Heading1"/>
        <w:jc w:val="right"/>
      </w:pPr>
      <w:r>
        <w:t>الإقرار والصلاحية</w:t>
      </w:r>
    </w:p>
    <w:p>
      <w:pPr>
        <w:jc w:val="right"/>
      </w:pPr>
      <w:r>
        <w:rPr>
          <w:rFonts w:ascii="Arial" w:hAnsi="Arial" w:eastAsia="Arial" w:cs="Arial"/>
          <w:color w:val="102334"/>
          <w:sz w:val="19"/>
        </w:rPr>
        <w:t>يؤكد الطرف المرسل أن المعلومات المقدمة صحيحة حسب علمه، وأنه مخول بتقديم هذا النموذج، وأنه سيبلغ OLYVENRA فورا بأي تغييرات جوهرية.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الاسم</w:t>
            </w:r>
          </w:p>
        </w:tc>
        <w:tc>
          <w:tcPr>
            <w:tcW w:type="dxa" w:w="2952"/>
            <w:vAlign w:val="center"/>
            <w:tcMar>
              <w:top w:w="110" w:type="dxa"/>
              <w:start w:w="140" w:type="dxa"/>
              <w:bottom w:w="110" w:type="dxa"/>
              <w:end w:w="140" w:type="dxa"/>
            </w:tcMar>
          </w:tcPr>
          <w:p>
            <w:pPr>
              <w:spacing w:after="0"/>
              <w:jc w:val="right"/>
              <w:bidi/>
            </w:pPr>
            <w:sdt>
              <w:sdtPr>
                <w:alias w:val="الاسم"/>
                <w:tag w:val="olyvenra-due-diligence-questionnaire-ar_sign_12_0_1_20"/>
                <w:id w:val="1790277181"/>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الصفة / الصلاحية</w:t>
            </w:r>
          </w:p>
        </w:tc>
        <w:tc>
          <w:tcPr>
            <w:tcW w:type="dxa" w:w="2952"/>
            <w:vAlign w:val="center"/>
            <w:tcMar>
              <w:top w:w="110" w:type="dxa"/>
              <w:start w:w="140" w:type="dxa"/>
              <w:bottom w:w="110" w:type="dxa"/>
              <w:end w:w="140" w:type="dxa"/>
            </w:tcMar>
          </w:tcPr>
          <w:p>
            <w:pPr>
              <w:spacing w:after="0"/>
              <w:jc w:val="right"/>
              <w:bidi/>
            </w:pPr>
            <w:sdt>
              <w:sdtPr>
                <w:alias w:val="الصفة / الصلاحية"/>
                <w:tag w:val="olyvenra-due-diligence-questionnaire-ar_sign_12_0_3_21"/>
                <w:id w:val="500215210"/>
                <w:color w:val="B08A28"/>
                <w:appearance w:val="boundingBox"/>
                <w:text/>
              </w:sdtPr>
              <w:sdtContent>
                <w:r>
                  <w:rPr>
                    <w:color w:val="6D7D87"/>
                    <w:i/>
                    <w:sz w:val="18"/>
                  </w:rPr>
                  <w:t>أدخل الاسم / وقّع حسب الاقتضاء.</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التوقيع</w:t>
            </w:r>
          </w:p>
        </w:tc>
        <w:tc>
          <w:tcPr>
            <w:tcW w:type="dxa" w:w="2952"/>
            <w:vAlign w:val="center"/>
            <w:tcMar>
              <w:top w:w="110" w:type="dxa"/>
              <w:start w:w="140" w:type="dxa"/>
              <w:bottom w:w="110" w:type="dxa"/>
              <w:end w:w="140" w:type="dxa"/>
            </w:tcMar>
          </w:tcPr>
          <w:p>
            <w:pPr>
              <w:spacing w:after="0"/>
              <w:jc w:val="right"/>
              <w:bidi/>
            </w:pPr>
            <w:sdt>
              <w:sdtPr>
                <w:alias w:val="التوقيع"/>
                <w:tag w:val="olyvenra-due-diligence-questionnaire-ar_sign_12_1_1_22"/>
                <w:id w:val="679319452"/>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التاريخ</w:t>
            </w:r>
          </w:p>
        </w:tc>
        <w:tc>
          <w:tcPr>
            <w:tcW w:type="dxa" w:w="2952"/>
            <w:vAlign w:val="center"/>
            <w:tcMar>
              <w:top w:w="110" w:type="dxa"/>
              <w:start w:w="140" w:type="dxa"/>
              <w:bottom w:w="110" w:type="dxa"/>
              <w:end w:w="140" w:type="dxa"/>
            </w:tcMar>
          </w:tcPr>
          <w:p>
            <w:pPr>
              <w:spacing w:after="0"/>
              <w:jc w:val="right"/>
              <w:bidi/>
            </w:pPr>
            <w:sdt>
              <w:sdtPr>
                <w:alias w:val="التاريخ"/>
                <w:tag w:val="olyvenra-due-diligence-questionnaire-ar_sign_12_1_3_23"/>
                <w:id w:val="686072556"/>
                <w:color w:val="B08A28"/>
                <w:appearance w:val="boundingBox"/>
                <w:text/>
              </w:sdtPr>
              <w:sdtContent>
                <w:r>
                  <w:rPr>
                    <w:color w:val="6D7D87"/>
                    <w:i/>
                    <w:sz w:val="18"/>
                  </w:rPr>
                  <w:t>أدخل الاسم / وقّع حسب الاقتضاء.</w:t>
                </w:r>
              </w:sdtContent>
            </w:sdt>
          </w:p>
        </w:tc>
      </w:tr>
    </w:tbl>
    <w:p>
      <w:pPr>
        <w:pStyle w:val="Heading2"/>
        <w:jc w:val="right"/>
      </w:pPr>
      <w:r>
        <w:t>ملاحظات مراجعة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jc w:val="right"/>
              <w:bidi/>
            </w:pPr>
            <w:sdt>
              <w:sdtPr>
                <w:alias w:val="مخصص لمراجعة OLYVENRA."/>
                <w:tag w:val="olyvenra-due-diligence-questionnaire-ar_review_notes_24"/>
                <w:id w:val="1315408426"/>
                <w:color w:val="B08A28"/>
                <w:appearance w:val="boundingBox"/>
                <w:text/>
              </w:sdtPr>
              <w:sdtContent>
                <w:r>
                  <w:rPr>
                    <w:color w:val="6D7D87"/>
                    <w:i/>
                    <w:sz w:val="18"/>
                  </w:rPr>
                  <w:t>مخصص لمراجعة OLYVENRA.</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التحكم في الوثيقة: النسخة الحالية على olyvenra.com. يحظر التعديل غير المصرح به أو إعادة التوزيع المضللة.</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رقم الشركة 17227691 | معرّف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eastAsia="Arial" w:cs="Arial"/>
        <w:color w:val="526577"/>
        <w:sz w:val="16"/>
      </w:rPr>
      <w:t>OLYVENRA LTD | استبيان العناية الواجبة</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استبيان العناية الواجبة</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ar</dc:language>
</cp:coreProperties>
</file>