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OLYDEFENCE</w:t>
      </w:r>
    </w:p>
    <w:p>
      <w:pPr>
        <w:pStyle w:val="Title"/>
        <w:spacing w:after="40" w:line="240" w:lineRule="auto"/>
        <w:jc w:val="right"/>
        <w:bidi/>
      </w:pPr>
      <w:r>
        <w:rPr>
          <w:rtl/>
        </w:rPr>
        <w:t>نموذج تسجيل مورد قطاع الدفاع</w:t>
      </w:r>
    </w:p>
    <w:p>
      <w:pPr>
        <w:spacing w:after="40" w:line="240" w:lineRule="auto"/>
        <w:jc w:val="right"/>
        <w:bidi/>
      </w:pPr>
      <w:r>
        <w:rPr>
          <w:rtl/>
        </w:rPr>
        <w:t>نموذج استقبال قابل للتعبئة</w:t>
      </w:r>
    </w:p>
    <w:p>
      <w:pPr>
        <w:spacing w:after="40" w:line="240" w:lineRule="auto"/>
        <w:jc w:val="right"/>
        <w:bidi/>
      </w:pPr>
      <w:r>
        <w:rPr>
          <w:i/>
          <w:lang w:val="ar" w:bidi="ar-SA"/>
          <w:rtl/>
        </w:rPr>
        <w:t>الدفاع والأمن والمتطلبات الخاضعة للرقابة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OD-FRM-002</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جمع معلومات هوية مورد قطاع الدفاع وملكيته وقدراته المصرح بها وتصنيفات الرقابة وأدلة الجودة وضوابط الامتثال لأغراض التأهيل القائم على المخاطر.</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المؤسسة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الهوية القانونية</w:t>
            </w:r>
          </w:p>
        </w:tc>
        <w:tc>
          <w:tcPr>
            <w:tcW w:type="dxa" w:w="6552"/>
            <w:vAlign w:val="center"/>
            <w:tcMar>
              <w:top w:w="45" w:type="dxa"/>
              <w:bottom w:w="45" w:type="dxa"/>
              <w:left w:w="70" w:type="dxa"/>
              <w:right w:w="70" w:type="dxa"/>
            </w:tcMar>
          </w:tcPr>
          <w:p>
            <w:pPr>
              <w:bidi/>
              <w:jc w:val="right"/>
            </w:pPr>
            <w:sdt>
              <w:sdtPr>
                <w:alias w:val="الهوية القانونية"/>
                <w:tag w:val="olydefence-supplier-registration-form-ar_2_0_1_1"/>
                <w:id w:val="68743043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الملكية والسيطرة</w:t>
            </w:r>
          </w:p>
        </w:tc>
        <w:tc>
          <w:tcPr>
            <w:tcW w:type="dxa" w:w="6552"/>
            <w:vAlign w:val="center"/>
            <w:tcMar>
              <w:top w:w="45" w:type="dxa"/>
              <w:bottom w:w="45" w:type="dxa"/>
              <w:left w:w="70" w:type="dxa"/>
              <w:right w:w="70" w:type="dxa"/>
            </w:tcMar>
          </w:tcPr>
          <w:p>
            <w:pPr>
              <w:bidi/>
              <w:jc w:val="right"/>
            </w:pPr>
            <w:sdt>
              <w:sdtPr>
                <w:alias w:val="الملكية والسيطرة"/>
                <w:tag w:val="olydefence-supplier-registration-form-ar_2_1_1_2"/>
                <w:id w:val="160893175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المنشآت والبلدان</w:t>
            </w:r>
          </w:p>
        </w:tc>
        <w:tc>
          <w:tcPr>
            <w:tcW w:type="dxa" w:w="6552"/>
            <w:vAlign w:val="center"/>
            <w:tcMar>
              <w:top w:w="45" w:type="dxa"/>
              <w:bottom w:w="45" w:type="dxa"/>
              <w:left w:w="70" w:type="dxa"/>
              <w:right w:w="70" w:type="dxa"/>
            </w:tcMar>
          </w:tcPr>
          <w:p>
            <w:pPr>
              <w:bidi/>
              <w:jc w:val="right"/>
            </w:pPr>
            <w:sdt>
              <w:sdtPr>
                <w:alias w:val="المنشآت والبلدان"/>
                <w:tag w:val="olydefence-supplier-registration-form-ar_2_2_1_3"/>
                <w:id w:val="49094915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جهة الاتصال الرئيسية للأمن</w:t>
            </w:r>
          </w:p>
        </w:tc>
        <w:tc>
          <w:tcPr>
            <w:tcW w:type="dxa" w:w="6552"/>
            <w:vAlign w:val="center"/>
            <w:tcMar>
              <w:top w:w="45" w:type="dxa"/>
              <w:bottom w:w="45" w:type="dxa"/>
              <w:left w:w="70" w:type="dxa"/>
              <w:right w:w="70" w:type="dxa"/>
            </w:tcMar>
          </w:tcPr>
          <w:p>
            <w:pPr>
              <w:bidi/>
              <w:jc w:val="right"/>
            </w:pPr>
            <w:sdt>
              <w:sdtPr>
                <w:alias w:val="جهة الاتصال الرئيسية للأمن"/>
                <w:tag w:val="olydefence-supplier-registration-form-ar_2_3_1_4"/>
                <w:id w:val="317061706"/>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القدرات</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المنتجات / الخدمات</w:t>
            </w:r>
          </w:p>
        </w:tc>
        <w:tc>
          <w:tcPr>
            <w:tcW w:type="dxa" w:w="6552"/>
            <w:vAlign w:val="center"/>
            <w:tcMar>
              <w:top w:w="45" w:type="dxa"/>
              <w:bottom w:w="45" w:type="dxa"/>
              <w:left w:w="70" w:type="dxa"/>
              <w:right w:w="70" w:type="dxa"/>
            </w:tcMar>
          </w:tcPr>
          <w:p>
            <w:pPr>
              <w:bidi/>
              <w:jc w:val="right"/>
            </w:pPr>
            <w:sdt>
              <w:sdtPr>
                <w:alias w:val="المنتجات / الخدمات"/>
                <w:tag w:val="olydefence-supplier-registration-form-ar_3_0_1_5"/>
                <w:id w:val="103499274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تصنيفات الرقابة</w:t>
            </w:r>
          </w:p>
        </w:tc>
        <w:tc>
          <w:tcPr>
            <w:tcW w:type="dxa" w:w="6552"/>
            <w:vAlign w:val="center"/>
            <w:tcMar>
              <w:top w:w="45" w:type="dxa"/>
              <w:bottom w:w="45" w:type="dxa"/>
              <w:left w:w="70" w:type="dxa"/>
              <w:right w:w="70" w:type="dxa"/>
            </w:tcMar>
          </w:tcPr>
          <w:p>
            <w:pPr>
              <w:bidi/>
              <w:jc w:val="right"/>
            </w:pPr>
            <w:sdt>
              <w:sdtPr>
                <w:alias w:val="تصنيفات الرقابة"/>
                <w:tag w:val="olydefence-supplier-registration-form-ar_3_1_1_6"/>
                <w:id w:val="72127845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اعتمادات الجودة</w:t>
            </w:r>
          </w:p>
        </w:tc>
        <w:tc>
          <w:tcPr>
            <w:tcW w:type="dxa" w:w="6552"/>
            <w:vAlign w:val="center"/>
            <w:tcMar>
              <w:top w:w="45" w:type="dxa"/>
              <w:bottom w:w="45" w:type="dxa"/>
              <w:left w:w="70" w:type="dxa"/>
              <w:right w:w="70" w:type="dxa"/>
            </w:tcMar>
          </w:tcPr>
          <w:p>
            <w:pPr>
              <w:bidi/>
              <w:jc w:val="right"/>
            </w:pPr>
            <w:sdt>
              <w:sdtPr>
                <w:alias w:val="اعتمادات الجودة"/>
                <w:tag w:val="olydefence-supplier-registration-form-ar_3_2_1_7"/>
                <w:id w:val="67561789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التصاريح الأمنية</w:t>
            </w:r>
          </w:p>
        </w:tc>
        <w:tc>
          <w:tcPr>
            <w:tcW w:type="dxa" w:w="6552"/>
            <w:vAlign w:val="center"/>
            <w:tcMar>
              <w:top w:w="45" w:type="dxa"/>
              <w:bottom w:w="45" w:type="dxa"/>
              <w:left w:w="70" w:type="dxa"/>
              <w:right w:w="70" w:type="dxa"/>
            </w:tcMar>
          </w:tcPr>
          <w:p>
            <w:pPr>
              <w:bidi/>
              <w:jc w:val="right"/>
            </w:pPr>
            <w:sdt>
              <w:sdtPr>
                <w:alias w:val="التصاريح الأمنية"/>
                <w:tag w:val="olydefence-supplier-registration-form-ar_3_3_1_8"/>
                <w:id w:val="91178217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قطاعات الخبرة السابقة</w:t>
            </w:r>
          </w:p>
        </w:tc>
        <w:tc>
          <w:tcPr>
            <w:tcW w:type="dxa" w:w="6552"/>
            <w:vAlign w:val="center"/>
            <w:tcMar>
              <w:top w:w="45" w:type="dxa"/>
              <w:bottom w:w="45" w:type="dxa"/>
              <w:left w:w="70" w:type="dxa"/>
              <w:right w:w="70" w:type="dxa"/>
            </w:tcMar>
          </w:tcPr>
          <w:p>
            <w:pPr>
              <w:bidi/>
              <w:jc w:val="right"/>
            </w:pPr>
            <w:sdt>
              <w:sdtPr>
                <w:alias w:val="قطاعات الخبرة السابقة"/>
                <w:tag w:val="olydefence-supplier-registration-form-ar_3_4_1_9"/>
                <w:id w:val="136236203"/>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الامتثال</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برنامج ضوابط التصدير</w:t>
            </w:r>
          </w:p>
        </w:tc>
        <w:tc>
          <w:tcPr>
            <w:tcW w:type="dxa" w:w="6552"/>
            <w:vAlign w:val="center"/>
            <w:tcMar>
              <w:top w:w="45" w:type="dxa"/>
              <w:bottom w:w="45" w:type="dxa"/>
              <w:left w:w="70" w:type="dxa"/>
              <w:right w:w="70" w:type="dxa"/>
            </w:tcMar>
          </w:tcPr>
          <w:p>
            <w:pPr>
              <w:bidi/>
              <w:jc w:val="right"/>
            </w:pPr>
            <w:sdt>
              <w:sdtPr>
                <w:alias w:val="برنامج ضوابط التصدير"/>
                <w:tag w:val="olydefence-supplier-registration-form-ar_4_0_1_10"/>
                <w:id w:val="177824581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إجراءات فحص العقوبات</w:t>
            </w:r>
          </w:p>
        </w:tc>
        <w:tc>
          <w:tcPr>
            <w:tcW w:type="dxa" w:w="6552"/>
            <w:vAlign w:val="center"/>
            <w:tcMar>
              <w:top w:w="45" w:type="dxa"/>
              <w:bottom w:w="45" w:type="dxa"/>
              <w:left w:w="70" w:type="dxa"/>
              <w:right w:w="70" w:type="dxa"/>
            </w:tcMar>
          </w:tcPr>
          <w:p>
            <w:pPr>
              <w:bidi/>
              <w:jc w:val="right"/>
            </w:pPr>
            <w:sdt>
              <w:sdtPr>
                <w:alias w:val="إجراءات فحص العقوبات"/>
                <w:tag w:val="olydefence-supplier-registration-form-ar_4_1_1_11"/>
                <w:id w:val="32704403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ضوابط مكافحة الرشوة</w:t>
            </w:r>
          </w:p>
        </w:tc>
        <w:tc>
          <w:tcPr>
            <w:tcW w:type="dxa" w:w="6552"/>
            <w:vAlign w:val="center"/>
            <w:tcMar>
              <w:top w:w="45" w:type="dxa"/>
              <w:bottom w:w="45" w:type="dxa"/>
              <w:left w:w="70" w:type="dxa"/>
              <w:right w:w="70" w:type="dxa"/>
            </w:tcMar>
          </w:tcPr>
          <w:p>
            <w:pPr>
              <w:bidi/>
              <w:jc w:val="right"/>
            </w:pPr>
            <w:sdt>
              <w:sdtPr>
                <w:alias w:val="ضوابط مكافحة الرشوة"/>
                <w:tag w:val="olydefence-supplier-registration-form-ar_4_2_1_12"/>
                <w:id w:val="120509060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ضوابط الأمن السيبراني</w:t>
            </w:r>
          </w:p>
        </w:tc>
        <w:tc>
          <w:tcPr>
            <w:tcW w:type="dxa" w:w="6552"/>
            <w:vAlign w:val="center"/>
            <w:tcMar>
              <w:top w:w="45" w:type="dxa"/>
              <w:bottom w:w="45" w:type="dxa"/>
              <w:left w:w="70" w:type="dxa"/>
              <w:right w:w="70" w:type="dxa"/>
            </w:tcMar>
          </w:tcPr>
          <w:p>
            <w:pPr>
              <w:bidi/>
              <w:jc w:val="right"/>
            </w:pPr>
            <w:sdt>
              <w:sdtPr>
                <w:alias w:val="ضوابط الأمن السيبراني"/>
                <w:tag w:val="olydefence-supplier-registration-form-ar_4_3_1_13"/>
                <w:id w:val="43804741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الإشراف على موردي المستويات الأدنى</w:t>
            </w:r>
          </w:p>
        </w:tc>
        <w:tc>
          <w:tcPr>
            <w:tcW w:type="dxa" w:w="6552"/>
            <w:vAlign w:val="center"/>
            <w:tcMar>
              <w:top w:w="45" w:type="dxa"/>
              <w:bottom w:w="45" w:type="dxa"/>
              <w:left w:w="70" w:type="dxa"/>
              <w:right w:w="70" w:type="dxa"/>
            </w:tcMar>
          </w:tcPr>
          <w:p>
            <w:pPr>
              <w:bidi/>
              <w:jc w:val="right"/>
            </w:pPr>
            <w:sdt>
              <w:sdtPr>
                <w:alias w:val="الإشراف على موردي المستويات الأدنى"/>
                <w:tag w:val="olydefence-supplier-registration-form-ar_4_4_1_14"/>
                <w:id w:val="392596155"/>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الأدلة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التسجيلات</w:t>
            </w:r>
          </w:p>
        </w:tc>
        <w:tc>
          <w:tcPr>
            <w:tcW w:type="dxa" w:w="6552"/>
            <w:vAlign w:val="center"/>
            <w:tcMar>
              <w:top w:w="45" w:type="dxa"/>
              <w:bottom w:w="45" w:type="dxa"/>
              <w:left w:w="70" w:type="dxa"/>
              <w:right w:w="70" w:type="dxa"/>
            </w:tcMar>
          </w:tcPr>
          <w:p>
            <w:pPr>
              <w:bidi/>
              <w:jc w:val="right"/>
            </w:pPr>
            <w:sdt>
              <w:sdtPr>
                <w:alias w:val="التسجيلات"/>
                <w:tag w:val="olydefence-supplier-registration-form-ar_5_0_1_15"/>
                <w:id w:val="27582992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التراخيص</w:t>
            </w:r>
          </w:p>
        </w:tc>
        <w:tc>
          <w:tcPr>
            <w:tcW w:type="dxa" w:w="6552"/>
            <w:vAlign w:val="center"/>
            <w:tcMar>
              <w:top w:w="45" w:type="dxa"/>
              <w:bottom w:w="45" w:type="dxa"/>
              <w:left w:w="70" w:type="dxa"/>
              <w:right w:w="70" w:type="dxa"/>
            </w:tcMar>
          </w:tcPr>
          <w:p>
            <w:pPr>
              <w:bidi/>
              <w:jc w:val="right"/>
            </w:pPr>
            <w:sdt>
              <w:sdtPr>
                <w:alias w:val="التراخيص"/>
                <w:tag w:val="olydefence-supplier-registration-form-ar_5_1_1_16"/>
                <w:id w:val="114368965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شهادات الجودة</w:t>
            </w:r>
          </w:p>
        </w:tc>
        <w:tc>
          <w:tcPr>
            <w:tcW w:type="dxa" w:w="6552"/>
            <w:vAlign w:val="center"/>
            <w:tcMar>
              <w:top w:w="45" w:type="dxa"/>
              <w:bottom w:w="45" w:type="dxa"/>
              <w:left w:w="70" w:type="dxa"/>
              <w:right w:w="70" w:type="dxa"/>
            </w:tcMar>
          </w:tcPr>
          <w:p>
            <w:pPr>
              <w:bidi/>
              <w:jc w:val="right"/>
            </w:pPr>
            <w:sdt>
              <w:sdtPr>
                <w:alias w:val="شهادات الجودة"/>
                <w:tag w:val="olydefence-supplier-registration-form-ar_5_2_1_17"/>
                <w:id w:val="134831581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التأمين</w:t>
            </w:r>
          </w:p>
        </w:tc>
        <w:tc>
          <w:tcPr>
            <w:tcW w:type="dxa" w:w="6552"/>
            <w:vAlign w:val="center"/>
            <w:tcMar>
              <w:top w:w="45" w:type="dxa"/>
              <w:bottom w:w="45" w:type="dxa"/>
              <w:left w:w="70" w:type="dxa"/>
              <w:right w:w="70" w:type="dxa"/>
            </w:tcMar>
          </w:tcPr>
          <w:p>
            <w:pPr>
              <w:bidi/>
              <w:jc w:val="right"/>
            </w:pPr>
            <w:sdt>
              <w:sdtPr>
                <w:alias w:val="التأمين"/>
                <w:tag w:val="olydefence-supplier-registration-form-ar_5_3_1_18"/>
                <w:id w:val="36844566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السياسات ذات الصلة</w:t>
            </w:r>
          </w:p>
        </w:tc>
        <w:tc>
          <w:tcPr>
            <w:tcW w:type="dxa" w:w="6552"/>
            <w:vAlign w:val="center"/>
            <w:tcMar>
              <w:top w:w="45" w:type="dxa"/>
              <w:bottom w:w="45" w:type="dxa"/>
              <w:left w:w="70" w:type="dxa"/>
              <w:right w:w="70" w:type="dxa"/>
            </w:tcMar>
          </w:tcPr>
          <w:p>
            <w:pPr>
              <w:bidi/>
              <w:jc w:val="right"/>
            </w:pPr>
            <w:sdt>
              <w:sdtPr>
                <w:alias w:val="السياسات ذات الصلة"/>
                <w:tag w:val="olydefence-supplier-registration-form-ar_5_4_1_19"/>
                <w:id w:val="1814390981"/>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olydefence-supplier-registration-form-ar_signature_1_20"/>
                <w:id w:val="1585861707"/>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olydefence-supplier-registration-form-ar_signature_2_21"/>
                <w:id w:val="1786420545"/>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olydefence-supplier-registration-form-ar_signature_3_22"/>
                <w:id w:val="1889651868"/>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OD-FRM-002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4793"/>
                <wp:docPr id="1" name="Picture 1" descr="OLYDEFENCE logo" title="OLYDEFENCE logo"/>
                <wp:cNvGraphicFramePr>
                  <a:graphicFrameLocks noChangeAspect="1"/>
                </wp:cNvGraphicFramePr>
                <a:graphic>
                  <a:graphicData uri="http://schemas.openxmlformats.org/drawingml/2006/picture">
                    <pic:pic>
                      <pic:nvPicPr>
                        <pic:cNvPr id="0" name="olydefence-logo-wordmark.png"/>
                        <pic:cNvPicPr/>
                      </pic:nvPicPr>
                      <pic:blipFill>
                        <a:blip r:embed="rId1"/>
                        <a:stretch>
                          <a:fillRect/>
                        </a:stretch>
                      </pic:blipFill>
                      <pic:spPr>
                        <a:xfrm>
                          <a:off x="0" y="0"/>
                          <a:ext cx="1417320" cy="154793"/>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OD-FRM-002</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تسجيل مورد قطاع الدفاع</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