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18"/>
        </w:rPr>
        <w:t>OLYVENRA LTD</w:t>
      </w:r>
    </w:p>
    <w:p>
      <w:r>
        <w:rPr>
          <w:b/>
          <w:sz w:val="40"/>
        </w:rPr>
        <w:t>Контрольний список документів</w:t>
      </w:r>
    </w:p>
    <w:p>
      <w:r>
        <w:rPr>
          <w:sz w:val="18"/>
        </w:rPr>
        <w:t>Українська версія для заповнення. Надання форми не означає автоматичного схвалення або комерційного зобов'язання.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t>Запитувана інформація</w:t>
            </w:r>
          </w:p>
        </w:tc>
        <w:tc>
          <w:tcPr>
            <w:tcW w:type="dxa" w:w="5100"/>
          </w:tcPr>
          <w:p>
            <w:r>
              <w:t>Відповідь / примітки</w:t>
            </w:r>
          </w:p>
        </w:tc>
      </w:tr>
      <w:tr>
        <w:tc>
          <w:tcPr>
            <w:tcW w:type="dxa" w:w="5100"/>
          </w:tcPr>
          <w:p>
            <w:r>
              <w:t>Свідоцтво / витяг про реєстрацію компанії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Вебсайт і корпоративні контактні дані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Каталоги / datasheets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Сертифікати та декларації - де застосовно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Експортні / митні документи - де застосовно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Банківські реквізити - лише через погоджений канал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Підписані NDA / договори - якщо застосовно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  <w:tr>
        <w:tc>
          <w:tcPr>
            <w:tcW w:type="dxa" w:w="5100"/>
          </w:tcPr>
          <w:p>
            <w:r>
              <w:t>Додаткові документи за конкретним RFQ</w:t>
            </w:r>
          </w:p>
        </w:tc>
        <w:tc>
          <w:tcPr>
            <w:tcW w:type="dxa" w:w="5100"/>
          </w:tcPr>
          <w:p>
            <w:r>
              <w:br/>
              <w:br/>
            </w:r>
          </w:p>
        </w:tc>
      </w:tr>
    </w:tbl>
    <w:p>
      <w:r>
        <w:t>Надсилання: info@olyvenra.com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