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OLYELECTRA</w:t>
      </w:r>
    </w:p>
    <w:p>
      <w:pPr>
        <w:pStyle w:val="Title"/>
        <w:spacing w:after="40" w:line="240" w:lineRule="auto"/>
        <w:jc w:val="center"/>
      </w:pPr>
      <w:r>
        <w:t>Energy and Mobility Project Enquiry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Energy, electrification and mobility infrastructure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OE-FRM-001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Project owner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Contact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Project type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Site and scope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Site address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Fleet / public / workplace / industrial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Number of charging points or assets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Power availability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Grid connection status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Target commissioning date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Technical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AC/DC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Power rating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Connector standard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Payment/backend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Energy storage / solar integration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Civil works scope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Commercial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Budget range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Procurement route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Financing need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Warranty and service expectations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OE-FRM-001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1524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lyelectra-logo-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1524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OE-FRM-001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Olyelectra Project Enquiry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