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pPr>
            <w:r>
              <w:rPr>
                <w:rFonts w:ascii="Arial" w:hAnsi="Arial" w:eastAsia="Arial" w:cs="Arial"/>
                <w:color w:val="D4E0E7"/>
                <w:sz w:val="17"/>
              </w:rPr>
              <w:t>Demande d'entrée sur le marché, d'accès acheteurs, de canal de distribution, de revendeur ou de positionnement stratégique.</w:t>
            </w:r>
          </w:p>
        </w:tc>
        <w:tc>
          <w:tcPr>
            <w:tcW w:type="dxa" w:w="3240"/>
            <w:shd w:fill="061B2A"/>
            <w:tcMar>
              <w:top w:w="180" w:type="dxa"/>
              <w:start w:w="180" w:type="dxa"/>
              <w:bottom w:w="180" w:type="dxa"/>
              <w:end w:w="180" w:type="dxa"/>
            </w:tcMar>
          </w:tcPr>
          <w:p>
            <w:pPr>
              <w:jc w:val="right"/>
            </w:pPr>
            <w:r>
              <w:rPr>
                <w:rFonts w:ascii="Arial" w:hAnsi="Arial" w:eastAsia="Arial" w:cs="Arial"/>
                <w:b/>
                <w:color w:val="D7B243"/>
                <w:sz w:val="17"/>
              </w:rPr>
              <w:t>OLYVENRA LTD</w:t>
            </w:r>
          </w:p>
        </w:tc>
      </w:tr>
    </w:tbl>
    <w:p>
      <w:pPr>
        <w:spacing w:before="280" w:after="60"/>
      </w:pPr>
      <w:r>
        <w:rPr>
          <w:rFonts w:ascii="Arial" w:hAnsi="Arial" w:eastAsia="Arial" w:cs="Arial"/>
          <w:b/>
          <w:color w:val="061B2A"/>
          <w:sz w:val="36"/>
        </w:rPr>
        <w:t>Formulaire de demande d'accès au marché</w:t>
      </w:r>
    </w:p>
    <w:p>
      <w:pPr>
        <w:spacing w:after="200"/>
      </w:pPr>
      <w:r>
        <w:rPr>
          <w:rFonts w:ascii="Arial" w:hAnsi="Arial" w:eastAsia="Arial" w:cs="Arial"/>
          <w:color w:val="526577"/>
          <w:sz w:val="20"/>
        </w:rPr>
        <w:t>Demande d'entrée sur le marché, d'accès acheteurs, de canal de distribution, de revendeur ou de positionnement stratégique.</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Classification</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Formulaire commercial</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Date d'effet</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18 juin 2026</w:t>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Responsable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Direction OLYVENRA LTD</w:t>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6"/>
              </w:rPr>
              <w:t>Cycle de revue</w:t>
            </w:r>
          </w:p>
        </w:tc>
        <w:tc>
          <w:tcPr>
            <w:tcW w:type="dxa" w:w="2880"/>
            <w:shd w:fill="F3F6F8"/>
            <w:vAlign w:val="center"/>
            <w:tcMar>
              <w:top w:w="110" w:type="dxa"/>
              <w:start w:w="140" w:type="dxa"/>
              <w:bottom w:w="110" w:type="dxa"/>
              <w:end w:w="140" w:type="dxa"/>
            </w:tcMar>
          </w:tcPr>
          <w:p>
            <w:pPr>
              <w:spacing w:after="0"/>
            </w:pPr>
            <w:r/>
            <w:r>
              <w:rPr>
                <w:rFonts w:ascii="Arial" w:hAnsi="Arial" w:eastAsia="Arial" w:cs="Arial"/>
                <w:b w:val="0"/>
                <w:color w:val="102334"/>
                <w:sz w:val="17"/>
              </w:rPr>
              <w:t>Annuel ou plus tôt si nécessaire</w:t>
            </w:r>
          </w:p>
        </w:tc>
      </w:tr>
    </w:tbl>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60"/>
            </w:pPr>
            <w:r>
              <w:rPr>
                <w:rFonts w:ascii="Arial" w:hAnsi="Arial" w:eastAsia="Arial" w:cs="Arial"/>
                <w:b/>
                <w:color w:val="061B2A"/>
                <w:sz w:val="20"/>
              </w:rPr>
              <w:t>Instructions de remplissage</w:t>
            </w:r>
          </w:p>
          <w:p>
            <w:pPr>
              <w:spacing w:after="0"/>
            </w:pPr>
            <w:r>
              <w:rPr>
                <w:rFonts w:ascii="Arial" w:hAnsi="Arial" w:eastAsia="Arial" w:cs="Arial"/>
                <w:color w:val="102334"/>
                <w:sz w:val="18"/>
              </w:rPr>
              <w:t>Merci de compléter ce formulaire avec des informations exactes, à jour et vérifiables. OLYVENRA peut demander des justificatifs, informations de vigilance raisonnable supplémentaires ou clarifications avant toute coopération, introduction, assistance d'accès au marché ou échange documentaire.</w:t>
            </w:r>
          </w:p>
          <w:p>
            <w:pPr>
              <w:spacing w:after="0"/>
            </w:pPr>
            <w:r>
              <w:rPr>
                <w:rFonts w:ascii="Arial" w:hAnsi="Arial" w:eastAsia="Arial" w:cs="Arial"/>
                <w:i/>
                <w:color w:val="526577"/>
                <w:sz w:val="17"/>
              </w:rPr>
              <w:t>Les formulaires complétés doivent être envoyés à info@olyvenra.com. La réception de ce formulaire n'oblige pas OLYVENRA à poursuivre.</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Objet et utilisation du formulaire</w:t>
            </w:r>
          </w:p>
          <w:p>
            <w:pPr>
              <w:spacing w:after="0"/>
            </w:pPr>
            <w:r>
              <w:rPr>
                <w:rFonts w:ascii="Arial" w:hAnsi="Arial" w:eastAsia="Arial" w:cs="Arial"/>
                <w:color w:val="526577"/>
                <w:sz w:val="17"/>
              </w:rPr>
              <w:t>Ce formulaire recueille les premières informations structurées nécessaires à l'évaluation d'une relation commerciale potentielle. Il aide OLYVENRA à comprendre l'organisation, le besoin commercial, l'autorité de la partie soumettrice et les éventuelles sensibilités de conformité avant tout échange documentaire supplémentaire.</w:t>
            </w:r>
          </w:p>
        </w:tc>
      </w:tr>
    </w:tbl>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60"/>
            </w:pPr>
            <w:r>
              <w:rPr>
                <w:rFonts w:ascii="Arial" w:hAnsi="Arial" w:eastAsia="Arial" w:cs="Arial"/>
                <w:b/>
                <w:color w:val="061B2A"/>
                <w:sz w:val="18"/>
              </w:rPr>
              <w:t>Confidentialité, données et gestion documentaire</w:t>
            </w:r>
          </w:p>
          <w:p>
            <w:pPr>
              <w:spacing w:after="0"/>
            </w:pPr>
            <w:r>
              <w:rPr>
                <w:rFonts w:ascii="Arial" w:hAnsi="Arial" w:eastAsia="Arial" w:cs="Arial"/>
                <w:color w:val="526577"/>
                <w:sz w:val="17"/>
              </w:rPr>
              <w:t>Les informations transmises à OLYVENRA sont examinées aux fins d'évaluation commerciale légitime, de revue de contrepartie, de communication et de tenue de registres. Les documents commerciaux sensibles, conditions de frais et modèles contrôlés ne sont émis que lorsque le dossier est qualifié et approuvé.</w:t>
            </w:r>
          </w:p>
        </w:tc>
      </w:tr>
    </w:tbl>
    <w:p/>
    <w:p>
      <w:r>
        <w:br w:type="page"/>
      </w:r>
    </w:p>
    <w:p>
      <w:pPr>
        <w:pStyle w:val="Heading1"/>
      </w:pPr>
      <w:r>
        <w:t>Informations organisation</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Dénomination légale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Juridiction d'enregistrement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Site web</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Contact principal</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E-mail et téléphone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Marchés cibles et calendrier</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Marché / territoire cible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Position actuelle sur le marché / canaux de vente existants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Modèle de canal privilégié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Profil de distributeur / revendeur / partenaire cible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Calendrier attendu</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Budget / valeur de commande si connue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Opportunité / besoin</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Produits ou services concernés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Périmètre informatique, logiciel, numérique ou conseil le cas échéant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Objectif commercial</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Besoin de plan d'affaires ou de support de lancement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Soutien commercial demandé à OLYVENRA</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Rôle attendu d'OLYVENRA</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Type de coopération demandé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Produits, services et capacité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Secteur / industrie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Capacité principale ou capacité d'approvisionnement</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Licences, certifications ou standards qualité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Références ou exemples pertinents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r>
        <w:br w:type="page"/>
      </w:r>
    </w:p>
    <w:p>
      <w:pPr>
        <w:pStyle w:val="Heading1"/>
      </w:pPr>
      <w:r>
        <w:t>Conformité et risque</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Exposition sanctions, parties restreintes ou risque élevé</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Biens / services réglementés, à double usage ou sensibles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Données personnelles ou informations confidentielles impliquées</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pPr>
            <w:r/>
            <w:r>
              <w:rPr>
                <w:rFonts w:ascii="Arial" w:hAnsi="Arial" w:eastAsia="Arial" w:cs="Arial"/>
                <w:b/>
                <w:color w:val="102334"/>
                <w:sz w:val="18"/>
              </w:rPr>
              <w:t>Documents disponibles pour revue</w:t>
            </w:r>
          </w:p>
        </w:tc>
        <w:tc>
          <w:tcPr>
            <w:tcW w:type="dxa" w:w="6552"/>
            <w:vAlign w:val="center"/>
            <w:tcMar>
              <w:top w:w="190" w:type="dxa"/>
              <w:start w:w="150" w:type="dxa"/>
              <w:bottom w:w="190" w:type="dxa"/>
              <w:end w:w="150" w:type="dxa"/>
            </w:tcMar>
          </w:tcPr>
          <w:p>
            <w:pPr>
              <w:spacing w:after="0"/>
            </w:pPr>
            <w:r/>
            <w:r>
              <w:rPr>
                <w:rFonts w:ascii="Arial" w:hAnsi="Arial" w:eastAsia="Arial" w:cs="Arial"/>
                <w:b w:val="0"/>
                <w:color w:val="102334"/>
                <w:sz w:val="18"/>
              </w:rPr>
            </w:r>
          </w:p>
        </w:tc>
      </w:tr>
    </w:tbl>
    <w:p>
      <w:pPr>
        <w:pStyle w:val="Heading1"/>
      </w:pPr>
      <w:r>
        <w:t>Checklist de préparation à la soumission</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Contrôle</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Élément de revue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La dénomination, les informations d'immatriculation et l'autorité de contact sont complètes.</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Le besoin commercial ou la demande de coopération est spécifique et praticable.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Toute sensibilité réglementaire, double usage, sanctions, sécurité produit ou confidentialité est déclarée.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Les justificatifs sont disponibles ou clairement identifiés comme en attente.</w:t>
            </w:r>
          </w:p>
        </w:tc>
      </w:tr>
    </w:tbl>
    <w:p>
      <w:pPr>
        <w:pStyle w:val="Heading1"/>
      </w:pPr>
      <w:r>
        <w:t>Critères de revue OLYVENRA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pPr>
            <w:r/>
            <w:r>
              <w:rPr>
                <w:rFonts w:ascii="Arial" w:hAnsi="Arial" w:eastAsia="Arial" w:cs="Arial"/>
                <w:b/>
                <w:color w:val="FFFFFF"/>
                <w:sz w:val="17"/>
              </w:rPr>
              <w:t>Contrôle</w:t>
            </w:r>
          </w:p>
        </w:tc>
        <w:tc>
          <w:tcPr>
            <w:tcW w:type="dxa" w:w="8352"/>
            <w:shd w:fill="061B2A"/>
            <w:vAlign w:val="center"/>
            <w:tcMar>
              <w:top w:w="110" w:type="dxa"/>
              <w:start w:w="140" w:type="dxa"/>
              <w:bottom w:w="110" w:type="dxa"/>
              <w:end w:w="140" w:type="dxa"/>
            </w:tcMar>
          </w:tcPr>
          <w:p>
            <w:pPr>
              <w:spacing w:after="0"/>
            </w:pPr>
            <w:r/>
            <w:r>
              <w:rPr>
                <w:rFonts w:ascii="Arial" w:hAnsi="Arial" w:eastAsia="Arial" w:cs="Arial"/>
                <w:b/>
                <w:color w:val="FFFFFF"/>
                <w:sz w:val="17"/>
              </w:rPr>
              <w:t>Élément de revue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Objet licite et base commerciale crédible.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Rôle attendu d'OLYVENRA clairement défini.</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Identité, propriété et fiabilité de communication de la contrepartie.</w:t>
            </w:r>
          </w:p>
        </w:tc>
      </w:tr>
      <w:tr>
        <w:tc>
          <w:tcPr>
            <w:tcW w:type="dxa" w:w="1584"/>
            <w:vAlign w:val="center"/>
            <w:tcMar>
              <w:top w:w="150" w:type="dxa"/>
              <w:start w:w="150" w:type="dxa"/>
              <w:bottom w:w="150" w:type="dxa"/>
              <w:end w:w="150" w:type="dxa"/>
            </w:tcMar>
          </w:tcPr>
          <w:p>
            <w:pPr>
              <w:spacing w:after="0"/>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pPr>
            <w:r/>
            <w:r>
              <w:rPr>
                <w:rFonts w:ascii="Arial" w:hAnsi="Arial" w:eastAsia="Arial" w:cs="Arial"/>
                <w:b w:val="0"/>
                <w:color w:val="102334"/>
                <w:sz w:val="17"/>
              </w:rPr>
              <w:t>Niveau d'accès documentaire adapté au stade de la demande.</w:t>
            </w:r>
          </w:p>
        </w:tc>
      </w:tr>
    </w:tbl>
    <w:p>
      <w:pPr>
        <w:pStyle w:val="Heading1"/>
      </w:pPr>
      <w:r>
        <w:t>Déclaration et autorité</w:t>
      </w:r>
    </w:p>
    <w:p>
      <w:r>
        <w:rPr>
          <w:rFonts w:ascii="Arial" w:hAnsi="Arial" w:eastAsia="Arial" w:cs="Arial"/>
          <w:color w:val="102334"/>
          <w:sz w:val="19"/>
        </w:rPr>
        <w:t>La partie soumettant le formulaire confirme que les informations fournies sont exactes au mieux de sa connaissance, qu'elle est autorisée à soumettre ce formulaire et qu'elle informera OLYVENRA de tout changement matériel.</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Nom</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Fonction / capacité</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Signature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pPr>
            <w:r/>
            <w:r>
              <w:rPr>
                <w:rFonts w:ascii="Arial" w:hAnsi="Arial" w:eastAsia="Arial" w:cs="Arial"/>
                <w:b/>
                <w:color w:val="D7B243"/>
                <w:sz w:val="17"/>
              </w:rPr>
              <w:t>Date</w:t>
            </w:r>
          </w:p>
        </w:tc>
        <w:tc>
          <w:tcPr>
            <w:tcW w:type="dxa" w:w="2952"/>
            <w:vAlign w:val="center"/>
            <w:tcMar>
              <w:top w:w="110" w:type="dxa"/>
              <w:start w:w="140" w:type="dxa"/>
              <w:bottom w:w="110" w:type="dxa"/>
              <w:end w:w="140" w:type="dxa"/>
            </w:tcMar>
          </w:tcPr>
          <w:p>
            <w:pPr>
              <w:spacing w:after="0"/>
            </w:pPr>
            <w:r/>
            <w:r>
              <w:rPr>
                <w:rFonts w:ascii="Arial" w:hAnsi="Arial" w:eastAsia="Arial" w:cs="Arial"/>
                <w:b w:val="0"/>
                <w:color w:val="102334"/>
                <w:sz w:val="17"/>
              </w:rPr>
            </w:r>
          </w:p>
        </w:tc>
      </w:tr>
    </w:tbl>
    <w:p>
      <w:pPr>
        <w:pStyle w:val="Heading2"/>
      </w:pPr>
      <w:r>
        <w:t>Notes de revue OLYVENRA</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835" w:right="893" w:bottom="835" w:left="893"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Contrôle documentaire : version actuelle sur olyvenra.com. Toute modification non autorisée ou redistribution trompeuse est interdite.</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N° société 17227691 | UEI SAM.gov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cs="Arial"/>
        <w:color w:val="526577"/>
        <w:sz w:val="16"/>
      </w:rPr>
      <w:t>OLYVENRA LTD | Formulaire de demande d'accès au marché</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Market Access Enquiry Form Fr</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